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310B7" w14:textId="675E6BDA" w:rsidR="00B66887" w:rsidRDefault="00B66887" w:rsidP="00B66887">
      <w:pPr>
        <w:jc w:val="center"/>
        <w:rPr>
          <w:rFonts w:eastAsia="Times New Roman" w:cstheme="minorHAnsi"/>
          <w:b/>
          <w:bCs/>
          <w:color w:val="000000" w:themeColor="text1"/>
        </w:rPr>
      </w:pPr>
      <w:r w:rsidRPr="00B66887">
        <w:rPr>
          <w:rFonts w:eastAsia="Times New Roman" w:cstheme="minorHAnsi"/>
          <w:b/>
          <w:bCs/>
          <w:noProof/>
          <w:color w:val="000000" w:themeColor="text1"/>
        </w:rPr>
        <w:drawing>
          <wp:inline distT="0" distB="0" distL="0" distR="0" wp14:anchorId="2C5C6AEE" wp14:editId="3B3AD86D">
            <wp:extent cx="3711388" cy="1182014"/>
            <wp:effectExtent l="0" t="0" r="0" b="0"/>
            <wp:docPr id="7" name="Picture 6">
              <a:extLst xmlns:a="http://schemas.openxmlformats.org/drawingml/2006/main">
                <a:ext uri="{FF2B5EF4-FFF2-40B4-BE49-F238E27FC236}">
                  <a16:creationId xmlns:a16="http://schemas.microsoft.com/office/drawing/2014/main" id="{0813E718-ECE7-8149-9FE1-4E39177596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813E718-ECE7-8149-9FE1-4E3917759664}"/>
                        </a:ext>
                      </a:extLst>
                    </pic:cNvPr>
                    <pic:cNvPicPr>
                      <a:picLocks noChangeAspect="1"/>
                    </pic:cNvPicPr>
                  </pic:nvPicPr>
                  <pic:blipFill>
                    <a:blip r:embed="rId5"/>
                    <a:stretch>
                      <a:fillRect/>
                    </a:stretch>
                  </pic:blipFill>
                  <pic:spPr>
                    <a:xfrm>
                      <a:off x="0" y="0"/>
                      <a:ext cx="3727842" cy="1187254"/>
                    </a:xfrm>
                    <a:prstGeom prst="rect">
                      <a:avLst/>
                    </a:prstGeom>
                  </pic:spPr>
                </pic:pic>
              </a:graphicData>
            </a:graphic>
          </wp:inline>
        </w:drawing>
      </w:r>
    </w:p>
    <w:p w14:paraId="2B66AC8C" w14:textId="77777777" w:rsidR="00B66887" w:rsidRDefault="00B66887" w:rsidP="00D47339">
      <w:pPr>
        <w:rPr>
          <w:rFonts w:eastAsia="Times New Roman" w:cstheme="minorHAnsi"/>
          <w:b/>
          <w:bCs/>
          <w:color w:val="000000" w:themeColor="text1"/>
        </w:rPr>
      </w:pPr>
    </w:p>
    <w:p w14:paraId="55FBBAD7" w14:textId="3E24F8B9" w:rsidR="00D47339" w:rsidRPr="003833D9" w:rsidRDefault="00D47339" w:rsidP="00D47339">
      <w:pPr>
        <w:rPr>
          <w:rFonts w:eastAsia="Times New Roman" w:cstheme="minorHAnsi"/>
          <w:b/>
          <w:bCs/>
          <w:color w:val="000000" w:themeColor="text1"/>
        </w:rPr>
      </w:pPr>
      <w:r w:rsidRPr="003833D9">
        <w:rPr>
          <w:rFonts w:eastAsia="Times New Roman" w:cstheme="minorHAnsi"/>
          <w:b/>
          <w:bCs/>
          <w:color w:val="000000" w:themeColor="text1"/>
        </w:rPr>
        <w:t>NEWS RELEASE</w:t>
      </w:r>
    </w:p>
    <w:p w14:paraId="353BB1BB" w14:textId="77777777" w:rsidR="00D47339" w:rsidRPr="003833D9" w:rsidRDefault="00D47339" w:rsidP="00D47339">
      <w:pPr>
        <w:rPr>
          <w:rFonts w:eastAsia="Times New Roman" w:cstheme="minorHAnsi"/>
          <w:b/>
          <w:bCs/>
          <w:color w:val="000000" w:themeColor="text1"/>
        </w:rPr>
      </w:pPr>
    </w:p>
    <w:p w14:paraId="4E1E34CA" w14:textId="4F7EC773" w:rsidR="00D47339" w:rsidRPr="003833D9" w:rsidRDefault="00D47339" w:rsidP="00D47339">
      <w:pPr>
        <w:rPr>
          <w:rFonts w:eastAsia="Times New Roman" w:cstheme="minorHAnsi"/>
          <w:b/>
          <w:bCs/>
          <w:color w:val="000000" w:themeColor="text1"/>
        </w:rPr>
      </w:pPr>
      <w:r w:rsidRPr="003833D9">
        <w:rPr>
          <w:rFonts w:eastAsia="Times New Roman" w:cstheme="minorHAnsi"/>
          <w:b/>
          <w:bCs/>
          <w:color w:val="000000" w:themeColor="text1"/>
        </w:rPr>
        <w:t>CONTACT:</w:t>
      </w:r>
    </w:p>
    <w:p w14:paraId="316E7477" w14:textId="4A4E60AB" w:rsidR="00D47339" w:rsidRPr="003833D9" w:rsidRDefault="00D47339" w:rsidP="00D47339">
      <w:pPr>
        <w:rPr>
          <w:rFonts w:eastAsia="Times New Roman" w:cstheme="minorHAnsi"/>
          <w:color w:val="000000" w:themeColor="text1"/>
        </w:rPr>
      </w:pPr>
      <w:r w:rsidRPr="003833D9">
        <w:rPr>
          <w:rFonts w:cstheme="minorHAnsi"/>
          <w:color w:val="000000" w:themeColor="text1"/>
        </w:rPr>
        <w:t>Gautier Lemyze</w:t>
      </w:r>
      <w:r w:rsidRPr="003833D9">
        <w:rPr>
          <w:rFonts w:ascii="Cambria Math" w:hAnsi="Cambria Math" w:cs="Cambria Math"/>
          <w:color w:val="000000" w:themeColor="text1"/>
        </w:rPr>
        <w:t>‑</w:t>
      </w:r>
      <w:r w:rsidRPr="003833D9">
        <w:rPr>
          <w:rFonts w:cstheme="minorHAnsi"/>
          <w:color w:val="000000" w:themeColor="text1"/>
        </w:rPr>
        <w:t xml:space="preserve">Young, </w:t>
      </w:r>
      <w:hyperlink r:id="rId6" w:history="1">
        <w:r w:rsidR="004D6D0B" w:rsidRPr="003833D9">
          <w:rPr>
            <w:rStyle w:val="Hyperlink"/>
            <w:rFonts w:cstheme="minorHAnsi"/>
            <w:color w:val="000000" w:themeColor="text1"/>
          </w:rPr>
          <w:t>gyoung@greentarget.com</w:t>
        </w:r>
      </w:hyperlink>
      <w:r w:rsidR="004D6D0B" w:rsidRPr="003833D9">
        <w:rPr>
          <w:rFonts w:eastAsia="Times New Roman" w:cstheme="minorHAnsi"/>
          <w:color w:val="000000" w:themeColor="text1"/>
        </w:rPr>
        <w:t xml:space="preserve">, </w:t>
      </w:r>
      <w:r w:rsidRPr="003833D9">
        <w:rPr>
          <w:rFonts w:cstheme="minorHAnsi"/>
          <w:color w:val="000000" w:themeColor="text1"/>
        </w:rPr>
        <w:t>312</w:t>
      </w:r>
      <w:r w:rsidR="004D6D0B" w:rsidRPr="003833D9">
        <w:rPr>
          <w:rFonts w:cstheme="minorHAnsi"/>
          <w:color w:val="000000" w:themeColor="text1"/>
        </w:rPr>
        <w:t>-</w:t>
      </w:r>
      <w:r w:rsidRPr="003833D9">
        <w:rPr>
          <w:rFonts w:cstheme="minorHAnsi"/>
          <w:color w:val="000000" w:themeColor="text1"/>
        </w:rPr>
        <w:t>253-7290</w:t>
      </w:r>
    </w:p>
    <w:p w14:paraId="77DC0BC3" w14:textId="6B7E64D2" w:rsidR="00D47339" w:rsidRPr="003833D9" w:rsidRDefault="00D47339" w:rsidP="00D47339">
      <w:pPr>
        <w:rPr>
          <w:rFonts w:eastAsia="Times New Roman" w:cstheme="minorHAnsi"/>
          <w:color w:val="000000" w:themeColor="text1"/>
        </w:rPr>
      </w:pPr>
      <w:r w:rsidRPr="003833D9">
        <w:rPr>
          <w:rFonts w:eastAsia="Times New Roman" w:cstheme="minorHAnsi"/>
          <w:color w:val="000000" w:themeColor="text1"/>
        </w:rPr>
        <w:t xml:space="preserve">or Scott Brunner, CAE, </w:t>
      </w:r>
      <w:hyperlink r:id="rId7" w:history="1">
        <w:r w:rsidRPr="003833D9">
          <w:rPr>
            <w:rStyle w:val="Hyperlink"/>
            <w:rFonts w:cstheme="minorHAnsi"/>
            <w:color w:val="000000" w:themeColor="text1"/>
          </w:rPr>
          <w:t>scott@a4pc.org</w:t>
        </w:r>
      </w:hyperlink>
      <w:r w:rsidRPr="003833D9">
        <w:rPr>
          <w:rStyle w:val="Hyperlink"/>
          <w:rFonts w:eastAsia="Times New Roman" w:cstheme="minorHAnsi"/>
          <w:color w:val="000000" w:themeColor="text1"/>
        </w:rPr>
        <w:t xml:space="preserve">, </w:t>
      </w:r>
      <w:r w:rsidRPr="003833D9">
        <w:rPr>
          <w:rFonts w:eastAsia="Times New Roman" w:cstheme="minorHAnsi"/>
          <w:color w:val="000000" w:themeColor="text1"/>
        </w:rPr>
        <w:t>404-844-4607</w:t>
      </w:r>
    </w:p>
    <w:p w14:paraId="7FD65129" w14:textId="26758C44" w:rsidR="00D47339" w:rsidRPr="003833D9" w:rsidRDefault="004D6D0B" w:rsidP="00D47339">
      <w:pPr>
        <w:shd w:val="clear" w:color="auto" w:fill="FFFFFF"/>
        <w:spacing w:before="300" w:after="210"/>
        <w:jc w:val="center"/>
        <w:outlineLvl w:val="3"/>
        <w:rPr>
          <w:rFonts w:eastAsia="Times New Roman" w:cstheme="minorHAnsi"/>
          <w:b/>
          <w:bCs/>
          <w:color w:val="000000" w:themeColor="text1"/>
          <w:sz w:val="28"/>
          <w:szCs w:val="28"/>
        </w:rPr>
      </w:pPr>
      <w:r w:rsidRPr="003833D9">
        <w:rPr>
          <w:rFonts w:eastAsia="Times New Roman" w:cstheme="minorHAnsi"/>
          <w:b/>
          <w:bCs/>
          <w:color w:val="000000" w:themeColor="text1"/>
          <w:sz w:val="28"/>
          <w:szCs w:val="28"/>
        </w:rPr>
        <w:t>FDA-funded report on compounded hormones is tainted, analysis shows</w:t>
      </w:r>
    </w:p>
    <w:p w14:paraId="1BF9ECD0" w14:textId="6C79AE0F" w:rsidR="00322E87" w:rsidRPr="00F85E79" w:rsidRDefault="00D47339" w:rsidP="00322E87">
      <w:pPr>
        <w:rPr>
          <w:rFonts w:cstheme="minorHAnsi"/>
          <w:color w:val="000000" w:themeColor="text1"/>
        </w:rPr>
      </w:pPr>
      <w:r w:rsidRPr="00302BAD">
        <w:rPr>
          <w:rFonts w:eastAsia="Times New Roman" w:cstheme="minorHAnsi"/>
          <w:b/>
          <w:bCs/>
          <w:color w:val="000000" w:themeColor="text1"/>
        </w:rPr>
        <w:t>ALEXANDRIA, VA (</w:t>
      </w:r>
      <w:r w:rsidR="004D6D0B" w:rsidRPr="00302BAD">
        <w:rPr>
          <w:rFonts w:eastAsia="Times New Roman" w:cstheme="minorHAnsi"/>
          <w:b/>
          <w:bCs/>
          <w:color w:val="000000" w:themeColor="text1"/>
        </w:rPr>
        <w:t xml:space="preserve">April </w:t>
      </w:r>
      <w:r w:rsidR="00794221">
        <w:rPr>
          <w:rFonts w:eastAsia="Times New Roman" w:cstheme="minorHAnsi"/>
          <w:b/>
          <w:bCs/>
          <w:color w:val="000000" w:themeColor="text1"/>
        </w:rPr>
        <w:t>27</w:t>
      </w:r>
      <w:r w:rsidRPr="00302BAD">
        <w:rPr>
          <w:rFonts w:eastAsia="Times New Roman" w:cstheme="minorHAnsi"/>
          <w:b/>
          <w:bCs/>
          <w:color w:val="000000" w:themeColor="text1"/>
        </w:rPr>
        <w:t>, 202</w:t>
      </w:r>
      <w:r w:rsidR="004D6D0B" w:rsidRPr="00302BAD">
        <w:rPr>
          <w:rFonts w:eastAsia="Times New Roman" w:cstheme="minorHAnsi"/>
          <w:b/>
          <w:bCs/>
          <w:color w:val="000000" w:themeColor="text1"/>
        </w:rPr>
        <w:t>1</w:t>
      </w:r>
      <w:r w:rsidRPr="00302BAD">
        <w:rPr>
          <w:rFonts w:eastAsia="Times New Roman" w:cstheme="minorHAnsi"/>
          <w:b/>
          <w:bCs/>
          <w:color w:val="000000" w:themeColor="text1"/>
        </w:rPr>
        <w:t>)</w:t>
      </w:r>
      <w:r w:rsidRPr="00302BAD">
        <w:rPr>
          <w:rFonts w:eastAsia="Times New Roman" w:cstheme="minorHAnsi"/>
          <w:color w:val="000000" w:themeColor="text1"/>
        </w:rPr>
        <w:t xml:space="preserve"> –</w:t>
      </w:r>
      <w:r w:rsidR="009F3C98" w:rsidRPr="00302BAD">
        <w:rPr>
          <w:rFonts w:cstheme="minorHAnsi"/>
          <w:color w:val="000000" w:themeColor="text1"/>
        </w:rPr>
        <w:t xml:space="preserve"> </w:t>
      </w:r>
      <w:r w:rsidR="00322E87" w:rsidRPr="00F85E79">
        <w:rPr>
          <w:rFonts w:cstheme="minorHAnsi"/>
          <w:color w:val="000000" w:themeColor="text1"/>
        </w:rPr>
        <w:t>A 2020 FDA-funded report published by the National Academies of Science</w:t>
      </w:r>
      <w:r w:rsidR="00711948">
        <w:rPr>
          <w:rFonts w:cstheme="minorHAnsi"/>
          <w:color w:val="000000" w:themeColor="text1"/>
        </w:rPr>
        <w:t>s</w:t>
      </w:r>
      <w:r w:rsidR="00322E87" w:rsidRPr="00F85E79">
        <w:rPr>
          <w:rFonts w:cstheme="minorHAnsi"/>
          <w:color w:val="000000" w:themeColor="text1"/>
        </w:rPr>
        <w:t xml:space="preserve">, Engineering, and Medicine </w:t>
      </w:r>
      <w:r w:rsidR="00711948">
        <w:rPr>
          <w:rFonts w:cstheme="minorHAnsi"/>
          <w:color w:val="000000" w:themeColor="text1"/>
        </w:rPr>
        <w:t xml:space="preserve">(NASEM) </w:t>
      </w:r>
      <w:r w:rsidR="00322E87" w:rsidRPr="00F85E79">
        <w:rPr>
          <w:rFonts w:cstheme="minorHAnsi"/>
          <w:color w:val="000000" w:themeColor="text1"/>
        </w:rPr>
        <w:t>on the safety and utility of compounded hormones is compromised by potential bias, conflicts of interest and bad science</w:t>
      </w:r>
      <w:r w:rsidR="00711948">
        <w:rPr>
          <w:rFonts w:cstheme="minorHAnsi"/>
          <w:color w:val="000000" w:themeColor="text1"/>
        </w:rPr>
        <w:t>—</w:t>
      </w:r>
      <w:r w:rsidR="00322E87" w:rsidRPr="00F85E79">
        <w:rPr>
          <w:rFonts w:cstheme="minorHAnsi"/>
          <w:color w:val="000000" w:themeColor="text1"/>
        </w:rPr>
        <w:t xml:space="preserve">so says an independent, third-party analysis of the NASEM report released today. </w:t>
      </w:r>
    </w:p>
    <w:p w14:paraId="5DFEA693" w14:textId="77777777" w:rsidR="00322E87" w:rsidRPr="00F85E79" w:rsidRDefault="00322E87" w:rsidP="00322E87">
      <w:pPr>
        <w:rPr>
          <w:rFonts w:cstheme="minorHAnsi"/>
          <w:color w:val="000000" w:themeColor="text1"/>
        </w:rPr>
      </w:pPr>
    </w:p>
    <w:p w14:paraId="0D494C64" w14:textId="52D4C42E" w:rsidR="00322E87" w:rsidRPr="00F85E79" w:rsidRDefault="00711948" w:rsidP="00322E87">
      <w:pPr>
        <w:rPr>
          <w:rFonts w:cstheme="minorHAnsi"/>
          <w:color w:val="000000" w:themeColor="text1"/>
        </w:rPr>
      </w:pPr>
      <w:r>
        <w:rPr>
          <w:rFonts w:cstheme="minorHAnsi"/>
          <w:color w:val="000000" w:themeColor="text1"/>
        </w:rPr>
        <w:t xml:space="preserve">The </w:t>
      </w:r>
      <w:r w:rsidRPr="00711948">
        <w:rPr>
          <w:rFonts w:cstheme="minorHAnsi"/>
          <w:color w:val="000000" w:themeColor="text1"/>
        </w:rPr>
        <w:t xml:space="preserve">Food and Drug Administration </w:t>
      </w:r>
      <w:r>
        <w:rPr>
          <w:rFonts w:cstheme="minorHAnsi"/>
          <w:color w:val="000000" w:themeColor="text1"/>
        </w:rPr>
        <w:t>(</w:t>
      </w:r>
      <w:r w:rsidR="00322E87" w:rsidRPr="00F85E79">
        <w:rPr>
          <w:rFonts w:cstheme="minorHAnsi"/>
          <w:color w:val="000000" w:themeColor="text1"/>
        </w:rPr>
        <w:t>FDA</w:t>
      </w:r>
      <w:r>
        <w:rPr>
          <w:rFonts w:cstheme="minorHAnsi"/>
          <w:color w:val="000000" w:themeColor="text1"/>
        </w:rPr>
        <w:t>)</w:t>
      </w:r>
      <w:r w:rsidR="00322E87" w:rsidRPr="00F85E79">
        <w:rPr>
          <w:rFonts w:cstheme="minorHAnsi"/>
          <w:color w:val="000000" w:themeColor="text1"/>
        </w:rPr>
        <w:t xml:space="preserve"> touted the NASEM report, which recommended restrictions on compounded hormone therapy, as “independent” and “comprehensive,” but in fact it was neither. That’s one of the key findings in </w:t>
      </w:r>
      <w:hyperlink r:id="rId8" w:history="1">
        <w:r w:rsidR="00322E87" w:rsidRPr="00794221">
          <w:rPr>
            <w:rStyle w:val="Hyperlink"/>
            <w:rFonts w:cstheme="minorHAnsi"/>
          </w:rPr>
          <w:t>the white paper</w:t>
        </w:r>
      </w:hyperlink>
      <w:r w:rsidR="00322E87" w:rsidRPr="00F85E79">
        <w:rPr>
          <w:rFonts w:cstheme="minorHAnsi"/>
          <w:color w:val="000000" w:themeColor="text1"/>
        </w:rPr>
        <w:t xml:space="preserve"> by </w:t>
      </w:r>
      <w:r w:rsidR="00E207F8">
        <w:rPr>
          <w:rFonts w:cstheme="minorHAnsi"/>
          <w:color w:val="000000" w:themeColor="text1"/>
        </w:rPr>
        <w:t xml:space="preserve">Dr. </w:t>
      </w:r>
      <w:r w:rsidR="00542727">
        <w:rPr>
          <w:rFonts w:cstheme="minorHAnsi"/>
          <w:color w:val="000000" w:themeColor="text1"/>
        </w:rPr>
        <w:t xml:space="preserve">Alyson Wooten, a </w:t>
      </w:r>
      <w:r w:rsidR="00B57C71">
        <w:rPr>
          <w:rFonts w:cstheme="minorHAnsi"/>
          <w:color w:val="000000" w:themeColor="text1"/>
        </w:rPr>
        <w:t>d</w:t>
      </w:r>
      <w:r w:rsidR="00542727">
        <w:rPr>
          <w:rFonts w:cstheme="minorHAnsi"/>
          <w:color w:val="000000" w:themeColor="text1"/>
        </w:rPr>
        <w:t xml:space="preserve">irector at </w:t>
      </w:r>
      <w:r w:rsidR="00B57C71">
        <w:rPr>
          <w:rFonts w:cstheme="minorHAnsi"/>
          <w:color w:val="000000" w:themeColor="text1"/>
        </w:rPr>
        <w:t xml:space="preserve">the </w:t>
      </w:r>
      <w:r w:rsidR="00322E87" w:rsidRPr="00F85E79">
        <w:rPr>
          <w:rFonts w:cstheme="minorHAnsi"/>
          <w:color w:val="000000" w:themeColor="text1"/>
        </w:rPr>
        <w:t xml:space="preserve">nonpartisan Berkeley Research Group </w:t>
      </w:r>
      <w:r w:rsidR="00A32127" w:rsidRPr="00F85E79">
        <w:rPr>
          <w:rFonts w:cstheme="minorHAnsi"/>
          <w:color w:val="000000" w:themeColor="text1"/>
        </w:rPr>
        <w:t>(BRG)</w:t>
      </w:r>
      <w:r w:rsidR="00B57C71">
        <w:rPr>
          <w:rFonts w:cstheme="minorHAnsi"/>
          <w:color w:val="000000" w:themeColor="text1"/>
        </w:rPr>
        <w:t>. The paper is</w:t>
      </w:r>
      <w:r w:rsidR="00A32127" w:rsidRPr="00F85E79">
        <w:rPr>
          <w:rFonts w:cstheme="minorHAnsi"/>
          <w:color w:val="000000" w:themeColor="text1"/>
        </w:rPr>
        <w:t xml:space="preserve"> </w:t>
      </w:r>
      <w:r w:rsidR="00322E87" w:rsidRPr="00F85E79">
        <w:rPr>
          <w:rFonts w:cstheme="minorHAnsi"/>
          <w:color w:val="000000" w:themeColor="text1"/>
        </w:rPr>
        <w:t xml:space="preserve">titled </w:t>
      </w:r>
      <w:r w:rsidR="00EB56F7" w:rsidRPr="00F85E79">
        <w:rPr>
          <w:rFonts w:cstheme="minorHAnsi"/>
          <w:i/>
          <w:iCs/>
          <w:color w:val="000000" w:themeColor="text1"/>
        </w:rPr>
        <w:t xml:space="preserve">The Panel Put </w:t>
      </w:r>
      <w:proofErr w:type="gramStart"/>
      <w:r w:rsidR="00EB56F7" w:rsidRPr="00F85E79">
        <w:rPr>
          <w:rFonts w:cstheme="minorHAnsi"/>
          <w:i/>
          <w:iCs/>
          <w:color w:val="000000" w:themeColor="text1"/>
        </w:rPr>
        <w:t>Policy-Making</w:t>
      </w:r>
      <w:proofErr w:type="gramEnd"/>
      <w:r w:rsidR="00EB56F7" w:rsidRPr="00F85E79">
        <w:rPr>
          <w:rFonts w:cstheme="minorHAnsi"/>
          <w:i/>
          <w:iCs/>
          <w:color w:val="000000" w:themeColor="text1"/>
        </w:rPr>
        <w:t xml:space="preserve"> Before Patient Need</w:t>
      </w:r>
      <w:r w:rsidR="00322E87" w:rsidRPr="00F85E79">
        <w:rPr>
          <w:rFonts w:cstheme="minorHAnsi"/>
          <w:i/>
          <w:iCs/>
          <w:color w:val="000000" w:themeColor="text1"/>
        </w:rPr>
        <w:t xml:space="preserve">: An Independent Analysis of the FDA-Commissioned NASEM Report, </w:t>
      </w:r>
      <w:r>
        <w:rPr>
          <w:rFonts w:cstheme="minorHAnsi"/>
          <w:i/>
          <w:iCs/>
          <w:color w:val="000000" w:themeColor="text1"/>
        </w:rPr>
        <w:t>“</w:t>
      </w:r>
      <w:r w:rsidR="00322E87" w:rsidRPr="00794221">
        <w:rPr>
          <w:rFonts w:cstheme="minorHAnsi"/>
          <w:i/>
          <w:iCs/>
          <w:color w:val="000000" w:themeColor="text1"/>
        </w:rPr>
        <w:t>The Clinical Utility of Compounded Bioidentical Hormone Therapy: A Review of Safety, Effectiveness, and Use</w:t>
      </w:r>
      <w:r w:rsidR="00322E87" w:rsidRPr="00F85E79">
        <w:rPr>
          <w:rFonts w:cstheme="minorHAnsi"/>
          <w:i/>
          <w:iCs/>
          <w:color w:val="000000" w:themeColor="text1"/>
        </w:rPr>
        <w:t>.</w:t>
      </w:r>
      <w:r>
        <w:rPr>
          <w:rFonts w:cstheme="minorHAnsi"/>
          <w:i/>
          <w:iCs/>
          <w:color w:val="000000" w:themeColor="text1"/>
        </w:rPr>
        <w:t>”</w:t>
      </w:r>
      <w:r w:rsidR="00322E87" w:rsidRPr="00F85E79">
        <w:rPr>
          <w:rFonts w:cstheme="minorHAnsi"/>
          <w:i/>
          <w:iCs/>
          <w:color w:val="000000" w:themeColor="text1"/>
        </w:rPr>
        <w:t xml:space="preserve"> </w:t>
      </w:r>
      <w:r w:rsidR="00E640CD" w:rsidRPr="00F85E79">
        <w:rPr>
          <w:rFonts w:cstheme="minorHAnsi"/>
          <w:color w:val="000000" w:themeColor="text1"/>
        </w:rPr>
        <w:t xml:space="preserve">The </w:t>
      </w:r>
      <w:r w:rsidR="00322E87" w:rsidRPr="00F85E79">
        <w:rPr>
          <w:rFonts w:cstheme="minorHAnsi"/>
          <w:color w:val="000000" w:themeColor="text1"/>
        </w:rPr>
        <w:t xml:space="preserve">Pharmacy Compounding Foundation </w:t>
      </w:r>
      <w:r w:rsidR="00E640CD" w:rsidRPr="00F85E79">
        <w:rPr>
          <w:rFonts w:cstheme="minorHAnsi"/>
          <w:color w:val="000000" w:themeColor="text1"/>
        </w:rPr>
        <w:t xml:space="preserve">commissioned </w:t>
      </w:r>
      <w:r w:rsidR="00542727">
        <w:rPr>
          <w:rFonts w:cstheme="minorHAnsi"/>
          <w:color w:val="000000" w:themeColor="text1"/>
        </w:rPr>
        <w:t>Dr.</w:t>
      </w:r>
      <w:r w:rsidR="00E640CD" w:rsidRPr="00F85E79">
        <w:rPr>
          <w:rFonts w:cstheme="minorHAnsi"/>
          <w:color w:val="000000" w:themeColor="text1"/>
        </w:rPr>
        <w:t xml:space="preserve"> Wooten </w:t>
      </w:r>
      <w:r w:rsidR="00322E87" w:rsidRPr="00F85E79">
        <w:rPr>
          <w:rFonts w:cstheme="minorHAnsi"/>
          <w:color w:val="000000" w:themeColor="text1"/>
        </w:rPr>
        <w:t>to conduct the third-party, independent review of the NASEM report.</w:t>
      </w:r>
    </w:p>
    <w:p w14:paraId="3B1A7200" w14:textId="50045CE3" w:rsidR="00E66DDC" w:rsidRPr="00302BAD" w:rsidRDefault="00E66DDC" w:rsidP="00322E87">
      <w:pPr>
        <w:rPr>
          <w:rFonts w:cstheme="minorHAnsi"/>
          <w:color w:val="000000" w:themeColor="text1"/>
        </w:rPr>
      </w:pPr>
    </w:p>
    <w:p w14:paraId="5112B6C3" w14:textId="32F9D191" w:rsidR="00E66DDC" w:rsidRPr="00302BAD" w:rsidRDefault="00E66DDC" w:rsidP="00C82DC1">
      <w:pPr>
        <w:rPr>
          <w:rFonts w:cstheme="minorHAnsi"/>
        </w:rPr>
      </w:pPr>
      <w:r w:rsidRPr="00302BAD">
        <w:rPr>
          <w:rFonts w:cstheme="minorHAnsi"/>
        </w:rPr>
        <w:t xml:space="preserve">“Given the strong potential bias influencing the Committee’s recommendations and the omission from the final report of key data supporting the safety and efficacy of </w:t>
      </w:r>
      <w:proofErr w:type="spellStart"/>
      <w:r w:rsidRPr="00302BAD">
        <w:rPr>
          <w:rFonts w:cstheme="minorHAnsi"/>
        </w:rPr>
        <w:t>cBHT</w:t>
      </w:r>
      <w:proofErr w:type="spellEnd"/>
      <w:r w:rsidRPr="00302BAD">
        <w:rPr>
          <w:rFonts w:cstheme="minorHAnsi"/>
        </w:rPr>
        <w:t xml:space="preserve">, we recommend that FDA not rely on or consider the NASEM Report,” </w:t>
      </w:r>
      <w:r w:rsidR="00302BAD" w:rsidRPr="00302BAD">
        <w:rPr>
          <w:rFonts w:cstheme="minorHAnsi"/>
        </w:rPr>
        <w:t>the white paper advises</w:t>
      </w:r>
      <w:r w:rsidR="001E1317" w:rsidRPr="00302BAD">
        <w:rPr>
          <w:rFonts w:cstheme="minorHAnsi"/>
        </w:rPr>
        <w:t>.</w:t>
      </w:r>
      <w:r w:rsidR="00246454" w:rsidRPr="00302BAD">
        <w:rPr>
          <w:rFonts w:cstheme="minorHAnsi"/>
        </w:rPr>
        <w:t xml:space="preserve"> </w:t>
      </w:r>
    </w:p>
    <w:p w14:paraId="3453F5AB" w14:textId="47477B16" w:rsidR="00C82DC1" w:rsidRPr="00302BAD" w:rsidRDefault="00C82DC1" w:rsidP="00D473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657BC09F" w14:textId="64D1C47F" w:rsidR="00CE30E7" w:rsidRPr="00302BAD" w:rsidRDefault="00E66DDC" w:rsidP="00D473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302BAD">
        <w:rPr>
          <w:rFonts w:cstheme="minorHAnsi"/>
          <w:color w:val="000000" w:themeColor="text1"/>
        </w:rPr>
        <w:t>FDA</w:t>
      </w:r>
      <w:r w:rsidR="009F3C98" w:rsidRPr="00302BAD">
        <w:rPr>
          <w:rFonts w:cstheme="minorHAnsi"/>
          <w:color w:val="000000" w:themeColor="text1"/>
        </w:rPr>
        <w:t xml:space="preserve"> commissioned NASEM in 2019 to undertake </w:t>
      </w:r>
      <w:r w:rsidRPr="00302BAD">
        <w:rPr>
          <w:rFonts w:cstheme="minorHAnsi"/>
          <w:color w:val="000000" w:themeColor="text1"/>
        </w:rPr>
        <w:t xml:space="preserve">what </w:t>
      </w:r>
      <w:r w:rsidR="00CE30E7" w:rsidRPr="00302BAD">
        <w:rPr>
          <w:rFonts w:cstheme="minorHAnsi"/>
          <w:color w:val="000000" w:themeColor="text1"/>
        </w:rPr>
        <w:t>it</w:t>
      </w:r>
      <w:r w:rsidRPr="00302BAD">
        <w:rPr>
          <w:rFonts w:cstheme="minorHAnsi"/>
          <w:color w:val="000000" w:themeColor="text1"/>
        </w:rPr>
        <w:t xml:space="preserve"> said would be an objective </w:t>
      </w:r>
      <w:r w:rsidR="009F3C98" w:rsidRPr="00302BAD">
        <w:rPr>
          <w:rFonts w:cstheme="minorHAnsi"/>
          <w:color w:val="000000" w:themeColor="text1"/>
        </w:rPr>
        <w:t>review of the safety and effectiveness of compounded hormones</w:t>
      </w:r>
      <w:r w:rsidRPr="00302BAD">
        <w:rPr>
          <w:rFonts w:cstheme="minorHAnsi"/>
          <w:color w:val="000000" w:themeColor="text1"/>
        </w:rPr>
        <w:t xml:space="preserve">. </w:t>
      </w:r>
      <w:r w:rsidR="00B07D6D" w:rsidRPr="00302BAD">
        <w:rPr>
          <w:rFonts w:cstheme="minorHAnsi"/>
          <w:color w:val="000000" w:themeColor="text1"/>
        </w:rPr>
        <w:t xml:space="preserve">After </w:t>
      </w:r>
      <w:r w:rsidRPr="00302BAD">
        <w:rPr>
          <w:rFonts w:cstheme="minorHAnsi"/>
          <w:color w:val="000000" w:themeColor="text1"/>
        </w:rPr>
        <w:t>NASEM released the final report on July 1, 2020</w:t>
      </w:r>
      <w:r w:rsidR="00E11DB7">
        <w:rPr>
          <w:rFonts w:cstheme="minorHAnsi"/>
          <w:color w:val="000000" w:themeColor="text1"/>
        </w:rPr>
        <w:t>—</w:t>
      </w:r>
      <w:r w:rsidR="00B07D6D" w:rsidRPr="00302BAD">
        <w:rPr>
          <w:rFonts w:cstheme="minorHAnsi"/>
          <w:color w:val="000000" w:themeColor="text1"/>
        </w:rPr>
        <w:t>which included a recommendation for across-the-board restrictions on compounded hormones</w:t>
      </w:r>
      <w:r w:rsidR="00E11DB7">
        <w:rPr>
          <w:rFonts w:cstheme="minorHAnsi"/>
          <w:color w:val="000000" w:themeColor="text1"/>
        </w:rPr>
        <w:t>—</w:t>
      </w:r>
      <w:r w:rsidR="00B07D6D" w:rsidRPr="00302BAD">
        <w:rPr>
          <w:rFonts w:cstheme="minorHAnsi"/>
          <w:color w:val="000000" w:themeColor="text1"/>
        </w:rPr>
        <w:t>FDA issued a public statement saying the agency would base its next steps on compounded hormones on the NASEM report.</w:t>
      </w:r>
      <w:r w:rsidR="00CE30E7" w:rsidRPr="00302BAD">
        <w:rPr>
          <w:rFonts w:cstheme="minorHAnsi"/>
          <w:color w:val="000000" w:themeColor="text1"/>
        </w:rPr>
        <w:t xml:space="preserve"> </w:t>
      </w:r>
    </w:p>
    <w:p w14:paraId="3519D297" w14:textId="77777777" w:rsidR="00CE30E7" w:rsidRPr="00302BAD" w:rsidRDefault="00CE30E7" w:rsidP="00D473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1C49CB2B" w14:textId="02C97187" w:rsidR="009F3C98" w:rsidRPr="00302BAD" w:rsidRDefault="00CE30E7" w:rsidP="00D473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302BAD">
        <w:rPr>
          <w:rFonts w:cstheme="minorHAnsi"/>
          <w:color w:val="000000" w:themeColor="text1"/>
        </w:rPr>
        <w:t>What FDA did not say</w:t>
      </w:r>
      <w:r w:rsidR="00E11DB7">
        <w:rPr>
          <w:rFonts w:cstheme="minorHAnsi"/>
          <w:color w:val="000000" w:themeColor="text1"/>
        </w:rPr>
        <w:t>—</w:t>
      </w:r>
      <w:r w:rsidRPr="00302BAD">
        <w:rPr>
          <w:rFonts w:cstheme="minorHAnsi"/>
          <w:color w:val="000000" w:themeColor="text1"/>
        </w:rPr>
        <w:t xml:space="preserve">but which </w:t>
      </w:r>
      <w:r w:rsidR="00E11DB7">
        <w:rPr>
          <w:rFonts w:cstheme="minorHAnsi"/>
          <w:color w:val="000000" w:themeColor="text1"/>
        </w:rPr>
        <w:t>Wooten’s</w:t>
      </w:r>
      <w:r w:rsidR="00EB56F7" w:rsidRPr="00302BAD">
        <w:rPr>
          <w:rFonts w:cstheme="minorHAnsi"/>
          <w:color w:val="000000" w:themeColor="text1"/>
        </w:rPr>
        <w:t xml:space="preserve"> </w:t>
      </w:r>
      <w:r w:rsidRPr="00302BAD">
        <w:rPr>
          <w:rFonts w:cstheme="minorHAnsi"/>
          <w:color w:val="000000" w:themeColor="text1"/>
        </w:rPr>
        <w:t>paper demonstrates</w:t>
      </w:r>
      <w:r w:rsidR="00E11DB7">
        <w:rPr>
          <w:rFonts w:cstheme="minorHAnsi"/>
          <w:color w:val="000000" w:themeColor="text1"/>
        </w:rPr>
        <w:t>—</w:t>
      </w:r>
      <w:r w:rsidRPr="00302BAD">
        <w:rPr>
          <w:rFonts w:cstheme="minorHAnsi"/>
          <w:color w:val="000000" w:themeColor="text1"/>
        </w:rPr>
        <w:t xml:space="preserve">was that the agency exerted inappropriate influence and bias in almost </w:t>
      </w:r>
      <w:r w:rsidR="002E165E" w:rsidRPr="00302BAD">
        <w:rPr>
          <w:rFonts w:cstheme="minorHAnsi"/>
          <w:color w:val="000000" w:themeColor="text1"/>
        </w:rPr>
        <w:t>e</w:t>
      </w:r>
      <w:r w:rsidRPr="00302BAD">
        <w:rPr>
          <w:rFonts w:cstheme="minorHAnsi"/>
          <w:color w:val="000000" w:themeColor="text1"/>
        </w:rPr>
        <w:t>ver</w:t>
      </w:r>
      <w:r w:rsidR="002E165E" w:rsidRPr="00302BAD">
        <w:rPr>
          <w:rFonts w:cstheme="minorHAnsi"/>
          <w:color w:val="000000" w:themeColor="text1"/>
        </w:rPr>
        <w:t>y</w:t>
      </w:r>
      <w:r w:rsidRPr="00302BAD">
        <w:rPr>
          <w:rFonts w:cstheme="minorHAnsi"/>
          <w:color w:val="000000" w:themeColor="text1"/>
        </w:rPr>
        <w:t xml:space="preserve"> phase of the commissioned report, even recommending study committee </w:t>
      </w:r>
      <w:r w:rsidR="002E165E" w:rsidRPr="00302BAD">
        <w:rPr>
          <w:rFonts w:cstheme="minorHAnsi"/>
          <w:color w:val="000000" w:themeColor="text1"/>
        </w:rPr>
        <w:t xml:space="preserve">appointees </w:t>
      </w:r>
      <w:r w:rsidRPr="00302BAD">
        <w:rPr>
          <w:rFonts w:cstheme="minorHAnsi"/>
          <w:color w:val="000000" w:themeColor="text1"/>
        </w:rPr>
        <w:t>who had no expertise in prescribing or compounding hormones.</w:t>
      </w:r>
    </w:p>
    <w:p w14:paraId="1B01E9C0" w14:textId="77777777" w:rsidR="00246454" w:rsidRPr="00302BAD" w:rsidRDefault="00246454" w:rsidP="00D473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133AAB10" w14:textId="3050EC59" w:rsidR="004C6C6C" w:rsidRPr="00302BAD" w:rsidRDefault="004C6C6C" w:rsidP="004C6C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302BAD">
        <w:rPr>
          <w:rFonts w:cstheme="minorHAnsi"/>
          <w:color w:val="000000" w:themeColor="text1"/>
        </w:rPr>
        <w:t xml:space="preserve">“This </w:t>
      </w:r>
      <w:r w:rsidR="00E11DB7">
        <w:rPr>
          <w:rFonts w:cstheme="minorHAnsi"/>
          <w:color w:val="000000" w:themeColor="text1"/>
        </w:rPr>
        <w:t>white</w:t>
      </w:r>
      <w:r w:rsidR="00E11DB7" w:rsidRPr="00302BAD">
        <w:rPr>
          <w:rFonts w:cstheme="minorHAnsi"/>
          <w:color w:val="000000" w:themeColor="text1"/>
        </w:rPr>
        <w:t xml:space="preserve"> </w:t>
      </w:r>
      <w:r w:rsidRPr="00302BAD">
        <w:rPr>
          <w:rFonts w:cstheme="minorHAnsi"/>
          <w:color w:val="000000" w:themeColor="text1"/>
        </w:rPr>
        <w:t xml:space="preserve">paper shows how FDA inappropriately meddled in the composition of the NASEM committee, fed the committee selective research for its consideration and even advised the committee on its final recommendations for restricting compounded hormones,” said Pharmacy Compounding Foundation CEO Scott Brunner, CAE. “And all so FDA could have a report that reflected its </w:t>
      </w:r>
      <w:r w:rsidR="002E165E" w:rsidRPr="00302BAD">
        <w:rPr>
          <w:rFonts w:cstheme="minorHAnsi"/>
          <w:color w:val="000000" w:themeColor="text1"/>
        </w:rPr>
        <w:t xml:space="preserve">existing </w:t>
      </w:r>
      <w:r w:rsidRPr="00302BAD">
        <w:rPr>
          <w:rFonts w:cstheme="minorHAnsi"/>
          <w:color w:val="000000" w:themeColor="text1"/>
        </w:rPr>
        <w:t xml:space="preserve">negative view of compounded hormone therapy. The white paper </w:t>
      </w:r>
      <w:r w:rsidR="000A13BF" w:rsidRPr="00302BAD">
        <w:rPr>
          <w:rFonts w:cstheme="minorHAnsi"/>
          <w:color w:val="000000" w:themeColor="text1"/>
        </w:rPr>
        <w:t>reveals</w:t>
      </w:r>
      <w:r w:rsidRPr="00302BAD">
        <w:rPr>
          <w:rFonts w:cstheme="minorHAnsi"/>
          <w:color w:val="000000" w:themeColor="text1"/>
        </w:rPr>
        <w:t xml:space="preserve"> an FDA </w:t>
      </w:r>
      <w:r w:rsidR="00246454" w:rsidRPr="00302BAD">
        <w:rPr>
          <w:rFonts w:cstheme="minorHAnsi"/>
          <w:color w:val="000000" w:themeColor="text1"/>
        </w:rPr>
        <w:t xml:space="preserve">much more interested </w:t>
      </w:r>
      <w:r w:rsidR="00E11DB7">
        <w:rPr>
          <w:rFonts w:cstheme="minorHAnsi"/>
          <w:color w:val="000000" w:themeColor="text1"/>
        </w:rPr>
        <w:t xml:space="preserve">in </w:t>
      </w:r>
      <w:r w:rsidR="00246454" w:rsidRPr="00302BAD">
        <w:rPr>
          <w:rFonts w:cstheme="minorHAnsi"/>
          <w:color w:val="000000" w:themeColor="text1"/>
        </w:rPr>
        <w:t>documenting its own biases than</w:t>
      </w:r>
      <w:r w:rsidRPr="00302BAD">
        <w:rPr>
          <w:rFonts w:cstheme="minorHAnsi"/>
          <w:color w:val="000000" w:themeColor="text1"/>
        </w:rPr>
        <w:t xml:space="preserve"> in actual objective science</w:t>
      </w:r>
      <w:r w:rsidR="00246454" w:rsidRPr="00302BAD">
        <w:rPr>
          <w:rFonts w:cstheme="minorHAnsi"/>
          <w:color w:val="000000" w:themeColor="text1"/>
        </w:rPr>
        <w:t>.</w:t>
      </w:r>
      <w:r w:rsidRPr="00302BAD">
        <w:rPr>
          <w:rFonts w:cstheme="minorHAnsi"/>
          <w:color w:val="000000" w:themeColor="text1"/>
        </w:rPr>
        <w:t xml:space="preserve"> And it </w:t>
      </w:r>
      <w:r w:rsidR="00246454" w:rsidRPr="00302BAD">
        <w:rPr>
          <w:rFonts w:cstheme="minorHAnsi"/>
          <w:color w:val="000000" w:themeColor="text1"/>
        </w:rPr>
        <w:t>was apparently willing to spend</w:t>
      </w:r>
      <w:r w:rsidRPr="00302BAD">
        <w:rPr>
          <w:rFonts w:cstheme="minorHAnsi"/>
          <w:color w:val="000000" w:themeColor="text1"/>
        </w:rPr>
        <w:t xml:space="preserve"> $1.3 million</w:t>
      </w:r>
      <w:r w:rsidR="00246454" w:rsidRPr="00302BAD">
        <w:rPr>
          <w:rFonts w:cstheme="minorHAnsi"/>
          <w:color w:val="000000" w:themeColor="text1"/>
        </w:rPr>
        <w:t xml:space="preserve"> in taxpayer dollars to do it</w:t>
      </w:r>
      <w:r w:rsidRPr="00302BAD">
        <w:rPr>
          <w:rFonts w:cstheme="minorHAnsi"/>
          <w:color w:val="000000" w:themeColor="text1"/>
        </w:rPr>
        <w:t>.”</w:t>
      </w:r>
    </w:p>
    <w:p w14:paraId="2C928B01" w14:textId="77777777" w:rsidR="009F3C98" w:rsidRPr="00302BAD" w:rsidRDefault="009F3C98" w:rsidP="00D473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464F0DC9" w14:textId="2B87D77E" w:rsidR="00246454" w:rsidRPr="00302BAD" w:rsidRDefault="00E207F8" w:rsidP="00D473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Pr>
          <w:rFonts w:cstheme="minorHAnsi"/>
          <w:color w:val="000000" w:themeColor="text1"/>
        </w:rPr>
        <w:t>Dr. Wooten</w:t>
      </w:r>
      <w:r w:rsidR="00EB56F7" w:rsidRPr="00302BAD">
        <w:rPr>
          <w:rFonts w:cstheme="minorHAnsi"/>
          <w:color w:val="000000" w:themeColor="text1"/>
        </w:rPr>
        <w:t xml:space="preserve">’s </w:t>
      </w:r>
      <w:r w:rsidR="00246454" w:rsidRPr="00302BAD">
        <w:rPr>
          <w:rFonts w:cstheme="minorHAnsi"/>
          <w:color w:val="000000" w:themeColor="text1"/>
        </w:rPr>
        <w:t xml:space="preserve">review is a repudiation of </w:t>
      </w:r>
      <w:r w:rsidR="003D2EAB" w:rsidRPr="00302BAD">
        <w:rPr>
          <w:rFonts w:cstheme="minorHAnsi"/>
          <w:color w:val="000000" w:themeColor="text1"/>
        </w:rPr>
        <w:t xml:space="preserve">an </w:t>
      </w:r>
      <w:r w:rsidR="00246454" w:rsidRPr="00302BAD">
        <w:rPr>
          <w:rFonts w:cstheme="minorHAnsi"/>
          <w:color w:val="000000" w:themeColor="text1"/>
        </w:rPr>
        <w:t xml:space="preserve">FDA </w:t>
      </w:r>
      <w:r w:rsidR="003D2EAB" w:rsidRPr="00302BAD">
        <w:rPr>
          <w:rFonts w:cstheme="minorHAnsi"/>
          <w:color w:val="000000" w:themeColor="text1"/>
        </w:rPr>
        <w:t>staff that</w:t>
      </w:r>
      <w:r w:rsidR="00246454" w:rsidRPr="00302BAD">
        <w:rPr>
          <w:rFonts w:cstheme="minorHAnsi"/>
          <w:color w:val="000000" w:themeColor="text1"/>
        </w:rPr>
        <w:t xml:space="preserve"> manipulated the process and NASEM committee members who lacked expertise in the subject matter they were </w:t>
      </w:r>
      <w:r w:rsidR="00CE30E7" w:rsidRPr="00302BAD">
        <w:rPr>
          <w:rFonts w:cstheme="minorHAnsi"/>
          <w:color w:val="000000" w:themeColor="text1"/>
        </w:rPr>
        <w:t>engaged</w:t>
      </w:r>
      <w:r w:rsidR="00246454" w:rsidRPr="00302BAD">
        <w:rPr>
          <w:rFonts w:cstheme="minorHAnsi"/>
          <w:color w:val="000000" w:themeColor="text1"/>
        </w:rPr>
        <w:t xml:space="preserve"> to study. </w:t>
      </w:r>
    </w:p>
    <w:p w14:paraId="202FA07B" w14:textId="77777777" w:rsidR="00246454" w:rsidRPr="00302BAD" w:rsidRDefault="00246454" w:rsidP="00D473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431E85C0" w14:textId="1562C95A" w:rsidR="003815FB" w:rsidRPr="00302BAD" w:rsidRDefault="003815FB" w:rsidP="003815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302BAD">
        <w:rPr>
          <w:rFonts w:cstheme="minorHAnsi"/>
          <w:color w:val="000000" w:themeColor="text1"/>
        </w:rPr>
        <w:t>The white paper documents how:</w:t>
      </w:r>
    </w:p>
    <w:p w14:paraId="04FE0054" w14:textId="74FB91FF" w:rsidR="003815FB" w:rsidRPr="00E11DB7" w:rsidRDefault="003815FB" w:rsidP="00E11D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E11DB7">
        <w:rPr>
          <w:rFonts w:cstheme="minorHAnsi"/>
        </w:rPr>
        <w:t>Bias may have influenced the conclusions and recommendations of the committee.</w:t>
      </w:r>
    </w:p>
    <w:p w14:paraId="1F5F475F" w14:textId="01F2F266" w:rsidR="003815FB" w:rsidRPr="00E11DB7" w:rsidRDefault="003815FB" w:rsidP="00E11D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E11DB7">
        <w:rPr>
          <w:rFonts w:cstheme="minorHAnsi"/>
        </w:rPr>
        <w:t>The committee and its review team included individuals who may have been biased against compounded hormones.</w:t>
      </w:r>
    </w:p>
    <w:p w14:paraId="2541CB79" w14:textId="09D34D9A" w:rsidR="003815FB" w:rsidRPr="00E11DB7" w:rsidRDefault="003815FB" w:rsidP="00E11D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E11DB7">
        <w:rPr>
          <w:rFonts w:cstheme="minorHAnsi"/>
        </w:rPr>
        <w:t>The committee did not include any prescribers or pharmacists with substantive, patient-facing experience with compounded hormones.</w:t>
      </w:r>
    </w:p>
    <w:p w14:paraId="6827B121" w14:textId="25BC6B11" w:rsidR="003815FB" w:rsidRPr="00E11DB7" w:rsidRDefault="003815FB" w:rsidP="00E11D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E11DB7">
        <w:rPr>
          <w:rFonts w:cstheme="minorHAnsi"/>
        </w:rPr>
        <w:t xml:space="preserve">Jane </w:t>
      </w:r>
      <w:proofErr w:type="spellStart"/>
      <w:r w:rsidRPr="00E11DB7">
        <w:rPr>
          <w:rFonts w:cstheme="minorHAnsi"/>
        </w:rPr>
        <w:t>Axelrad</w:t>
      </w:r>
      <w:proofErr w:type="spellEnd"/>
      <w:r w:rsidRPr="00E11DB7">
        <w:rPr>
          <w:rFonts w:cstheme="minorHAnsi"/>
        </w:rPr>
        <w:t xml:space="preserve">, </w:t>
      </w:r>
      <w:r w:rsidR="00E11DB7">
        <w:rPr>
          <w:rFonts w:cstheme="minorHAnsi"/>
        </w:rPr>
        <w:t xml:space="preserve">a </w:t>
      </w:r>
      <w:r w:rsidRPr="00E11DB7">
        <w:rPr>
          <w:rFonts w:cstheme="minorHAnsi"/>
        </w:rPr>
        <w:t>former FDA official and outspoken critic of compounded hormones, played multiple key roles in the development of the NASEM report.</w:t>
      </w:r>
    </w:p>
    <w:p w14:paraId="55C32677" w14:textId="51D13895" w:rsidR="003815FB" w:rsidRPr="00E11DB7" w:rsidRDefault="003815FB" w:rsidP="00E11D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E11DB7">
        <w:rPr>
          <w:rFonts w:cstheme="minorHAnsi"/>
        </w:rPr>
        <w:t>The committee’s conclusions regarding the safety and efficacy of compounded hormones are flawed.</w:t>
      </w:r>
    </w:p>
    <w:p w14:paraId="3AA77727" w14:textId="00851E38" w:rsidR="003815FB" w:rsidRPr="00E11DB7" w:rsidRDefault="003815FB" w:rsidP="00E11D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E11DB7">
        <w:rPr>
          <w:rFonts w:cstheme="minorHAnsi"/>
        </w:rPr>
        <w:t>The definition of “clinical utility” developed and relied upon by the committee does not reflect an accurate or complete representation of the term.</w:t>
      </w:r>
    </w:p>
    <w:p w14:paraId="4592D76D" w14:textId="0CA9A1A0" w:rsidR="003815FB" w:rsidRPr="00E11DB7" w:rsidRDefault="003815FB" w:rsidP="00E11D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E11DB7">
        <w:rPr>
          <w:rFonts w:cstheme="minorHAnsi"/>
        </w:rPr>
        <w:t>The studies relied upon by the committee do not reflect an accurate or complete representation of compounded hormones.</w:t>
      </w:r>
    </w:p>
    <w:p w14:paraId="2D5F5CA5" w14:textId="50DB2F31" w:rsidR="003815FB" w:rsidRPr="00E11DB7" w:rsidRDefault="003815FB" w:rsidP="00E11D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E11DB7">
        <w:rPr>
          <w:rFonts w:cstheme="minorHAnsi"/>
        </w:rPr>
        <w:t>The standards for evaluating the safety and efficacy of FDA-approved drugs cannot be reasonably applied to highly individualized compounded medications.</w:t>
      </w:r>
    </w:p>
    <w:p w14:paraId="3E71FCEF" w14:textId="0A54C080" w:rsidR="003815FB" w:rsidRPr="00E11DB7" w:rsidRDefault="003815FB" w:rsidP="00E11D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E11DB7">
        <w:rPr>
          <w:rFonts w:cstheme="minorHAnsi"/>
        </w:rPr>
        <w:t>The committee relied on the discredited 2002 Women’s Health Initiative study in developing its conclusions.</w:t>
      </w:r>
    </w:p>
    <w:p w14:paraId="3601323E" w14:textId="503A6153" w:rsidR="003815FB" w:rsidRPr="00E11DB7" w:rsidRDefault="003815FB" w:rsidP="00E11DB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E11DB7">
        <w:rPr>
          <w:rFonts w:cstheme="minorHAnsi"/>
        </w:rPr>
        <w:t>The committee ignored the body of evidence demonstrating the safety and efficacy of compounded hormones.</w:t>
      </w:r>
    </w:p>
    <w:p w14:paraId="1E391C08" w14:textId="77777777" w:rsidR="00237B74" w:rsidRPr="00302BAD" w:rsidRDefault="00237B74" w:rsidP="00237B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4D244311" w14:textId="3C678834" w:rsidR="00E04328" w:rsidRPr="00302BAD" w:rsidRDefault="00E04328" w:rsidP="00E043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302BAD">
        <w:rPr>
          <w:rFonts w:cstheme="minorHAnsi"/>
          <w:color w:val="000000" w:themeColor="text1"/>
        </w:rPr>
        <w:t xml:space="preserve">“These </w:t>
      </w:r>
      <w:r w:rsidR="00237B74" w:rsidRPr="00302BAD">
        <w:rPr>
          <w:rFonts w:cstheme="minorHAnsi"/>
          <w:color w:val="000000" w:themeColor="text1"/>
        </w:rPr>
        <w:t xml:space="preserve">numerous </w:t>
      </w:r>
      <w:r w:rsidRPr="00302BAD">
        <w:rPr>
          <w:rFonts w:cstheme="minorHAnsi"/>
          <w:color w:val="000000" w:themeColor="text1"/>
        </w:rPr>
        <w:t>flaws render the NASEM report so thoroughly compromised as to be useless in any discussion of compounded hormone therapy,” said Brunner.</w:t>
      </w:r>
    </w:p>
    <w:p w14:paraId="75DEBBA2" w14:textId="7CD122B8" w:rsidR="00BD732B" w:rsidRPr="00302BAD" w:rsidRDefault="00BD732B" w:rsidP="00E043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101782D4" w14:textId="7102AB5F" w:rsidR="00BD732B" w:rsidRPr="00302BAD" w:rsidRDefault="00BD732B" w:rsidP="00E04328">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2806B4AE" w14:textId="789BEBA3" w:rsidR="00E15F65" w:rsidRDefault="00E15F65" w:rsidP="00BD732B">
      <w:pPr>
        <w:rPr>
          <w:i/>
          <w:iCs/>
        </w:rPr>
      </w:pPr>
    </w:p>
    <w:p w14:paraId="2858476F" w14:textId="77777777" w:rsidR="000B128A" w:rsidRPr="00F85E79" w:rsidRDefault="000B128A" w:rsidP="000B128A">
      <w:pPr>
        <w:rPr>
          <w:b/>
          <w:iCs/>
        </w:rPr>
      </w:pPr>
      <w:r w:rsidRPr="00F85E79">
        <w:rPr>
          <w:b/>
          <w:iCs/>
        </w:rPr>
        <w:t>About the Pharmacy Compounding Foundation</w:t>
      </w:r>
    </w:p>
    <w:p w14:paraId="10ABC2AE" w14:textId="77777777" w:rsidR="000B128A" w:rsidRPr="00302BAD" w:rsidRDefault="000B128A" w:rsidP="00BD732B">
      <w:pPr>
        <w:rPr>
          <w:i/>
          <w:iCs/>
        </w:rPr>
      </w:pPr>
    </w:p>
    <w:p w14:paraId="5AA8FC1D" w14:textId="56341B43" w:rsidR="00BD732B" w:rsidRPr="00302BAD" w:rsidRDefault="00BD732B" w:rsidP="00BD732B">
      <w:pPr>
        <w:rPr>
          <w:i/>
          <w:iCs/>
        </w:rPr>
      </w:pPr>
      <w:r w:rsidRPr="00302BAD">
        <w:rPr>
          <w:i/>
          <w:iCs/>
        </w:rPr>
        <w:t>The Pharmacy Compounding Foundation, affiliated with the Alliance for Pharmacy Compounding, promotes pharmacy compounding by:</w:t>
      </w:r>
    </w:p>
    <w:p w14:paraId="1FDCCD10" w14:textId="358A53A3" w:rsidR="00BD732B" w:rsidRPr="00302BAD" w:rsidRDefault="00BD732B" w:rsidP="009F3F01">
      <w:pPr>
        <w:ind w:left="720"/>
        <w:rPr>
          <w:i/>
          <w:iCs/>
        </w:rPr>
      </w:pPr>
      <w:r w:rsidRPr="00302BAD">
        <w:rPr>
          <w:i/>
          <w:iCs/>
        </w:rPr>
        <w:lastRenderedPageBreak/>
        <w:t>• Funding innovative programs and research initiatives that enhance the quality, safety, responsiveness, and credibility of compounding pharmacy;</w:t>
      </w:r>
    </w:p>
    <w:p w14:paraId="74B3A132" w14:textId="6AC53DC5" w:rsidR="00BD732B" w:rsidRPr="00302BAD" w:rsidRDefault="00BD732B" w:rsidP="009F3F01">
      <w:pPr>
        <w:ind w:left="720"/>
        <w:rPr>
          <w:i/>
          <w:iCs/>
        </w:rPr>
      </w:pPr>
      <w:r w:rsidRPr="00302BAD">
        <w:rPr>
          <w:i/>
          <w:iCs/>
        </w:rPr>
        <w:t xml:space="preserve">• Encouraging curricular endorsement of the fundamental proficiencies essential to compounding pharmacists through alliances with educational institutions and accreditation bodies; </w:t>
      </w:r>
    </w:p>
    <w:p w14:paraId="2A3BF8D2" w14:textId="3B555A86" w:rsidR="00BD732B" w:rsidRPr="00302BAD" w:rsidRDefault="00BD732B" w:rsidP="009F3F01">
      <w:pPr>
        <w:ind w:left="720"/>
        <w:rPr>
          <w:i/>
          <w:iCs/>
        </w:rPr>
      </w:pPr>
      <w:r w:rsidRPr="00302BAD">
        <w:rPr>
          <w:i/>
          <w:iCs/>
        </w:rPr>
        <w:t>• Sponsoring public education programs that acquaint health care professionals and the public with the services and issues related to pharmacy compounding</w:t>
      </w:r>
      <w:r w:rsidR="00B57C71">
        <w:rPr>
          <w:i/>
          <w:iCs/>
        </w:rPr>
        <w:t>;</w:t>
      </w:r>
    </w:p>
    <w:p w14:paraId="59C55B4B" w14:textId="3A1477E0" w:rsidR="00BD732B" w:rsidRPr="00302BAD" w:rsidRDefault="00BD732B" w:rsidP="009F3F01">
      <w:pPr>
        <w:ind w:left="720"/>
        <w:rPr>
          <w:i/>
          <w:iCs/>
        </w:rPr>
      </w:pPr>
      <w:r w:rsidRPr="00302BAD">
        <w:rPr>
          <w:i/>
          <w:iCs/>
        </w:rPr>
        <w:t>• Supporting student participation in compounding professional development and advocacy programs to orient them about compounding and support compounding as a possible career path.</w:t>
      </w:r>
    </w:p>
    <w:p w14:paraId="034C1F45" w14:textId="77777777" w:rsidR="00BD732B" w:rsidRPr="00BD732B" w:rsidRDefault="00BD732B" w:rsidP="00BD732B"/>
    <w:p w14:paraId="5B1F10BA" w14:textId="77777777" w:rsidR="00BD732B" w:rsidRPr="003833D9" w:rsidRDefault="00BD732B" w:rsidP="00E043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7B9A4FCA" w14:textId="69F3F9B5" w:rsidR="00E66DDC" w:rsidRPr="003833D9" w:rsidRDefault="00E66DDC" w:rsidP="009221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33DDACC6" w14:textId="2181547E" w:rsidR="00D47339" w:rsidRPr="003833D9" w:rsidRDefault="00D47339">
      <w:pPr>
        <w:rPr>
          <w:rFonts w:cstheme="minorHAnsi"/>
          <w:color w:val="000000" w:themeColor="text1"/>
        </w:rPr>
      </w:pPr>
    </w:p>
    <w:p w14:paraId="799321B6" w14:textId="77777777" w:rsidR="00CE30E7" w:rsidRPr="003833D9" w:rsidRDefault="00CE30E7">
      <w:pPr>
        <w:rPr>
          <w:rFonts w:cstheme="minorHAnsi"/>
          <w:color w:val="000000" w:themeColor="text1"/>
        </w:rPr>
      </w:pPr>
    </w:p>
    <w:sectPr w:rsidR="00CE30E7" w:rsidRPr="003833D9" w:rsidSect="00FE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63FB2"/>
    <w:multiLevelType w:val="hybridMultilevel"/>
    <w:tmpl w:val="8B1C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724F3"/>
    <w:multiLevelType w:val="multilevel"/>
    <w:tmpl w:val="53D23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1B5734"/>
    <w:multiLevelType w:val="hybridMultilevel"/>
    <w:tmpl w:val="F7DEC240"/>
    <w:lvl w:ilvl="0" w:tplc="E1CCD390">
      <w:numFmt w:val="bullet"/>
      <w:lvlText w:val="•"/>
      <w:lvlJc w:val="left"/>
      <w:pPr>
        <w:ind w:left="920" w:hanging="360"/>
      </w:pPr>
      <w:rPr>
        <w:rFonts w:ascii="Calibri" w:eastAsiaTheme="minorHAnsi" w:hAnsi="Calibri" w:cs="Calibri"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39"/>
    <w:rsid w:val="0001186C"/>
    <w:rsid w:val="00044804"/>
    <w:rsid w:val="000A13BF"/>
    <w:rsid w:val="000A7499"/>
    <w:rsid w:val="000B128A"/>
    <w:rsid w:val="000B3A23"/>
    <w:rsid w:val="001846F4"/>
    <w:rsid w:val="00194074"/>
    <w:rsid w:val="001D6A57"/>
    <w:rsid w:val="001E1317"/>
    <w:rsid w:val="001F14F3"/>
    <w:rsid w:val="001F5EA1"/>
    <w:rsid w:val="00230128"/>
    <w:rsid w:val="00237B74"/>
    <w:rsid w:val="00246454"/>
    <w:rsid w:val="002B6E79"/>
    <w:rsid w:val="002E165E"/>
    <w:rsid w:val="00302BAD"/>
    <w:rsid w:val="00322E87"/>
    <w:rsid w:val="00356B37"/>
    <w:rsid w:val="003815FB"/>
    <w:rsid w:val="003833D9"/>
    <w:rsid w:val="003C005A"/>
    <w:rsid w:val="003D2EAB"/>
    <w:rsid w:val="0043615C"/>
    <w:rsid w:val="004A2FF9"/>
    <w:rsid w:val="004C6C6C"/>
    <w:rsid w:val="004D6D0B"/>
    <w:rsid w:val="00542727"/>
    <w:rsid w:val="005F6ACF"/>
    <w:rsid w:val="00603F6D"/>
    <w:rsid w:val="00677EE7"/>
    <w:rsid w:val="006E24F2"/>
    <w:rsid w:val="00711948"/>
    <w:rsid w:val="007854AE"/>
    <w:rsid w:val="00791774"/>
    <w:rsid w:val="0079358A"/>
    <w:rsid w:val="00794221"/>
    <w:rsid w:val="007A2652"/>
    <w:rsid w:val="007C44B7"/>
    <w:rsid w:val="007E629A"/>
    <w:rsid w:val="0081524A"/>
    <w:rsid w:val="00903847"/>
    <w:rsid w:val="00922129"/>
    <w:rsid w:val="0093214B"/>
    <w:rsid w:val="009C471D"/>
    <w:rsid w:val="009F3C98"/>
    <w:rsid w:val="009F3F01"/>
    <w:rsid w:val="00A1208F"/>
    <w:rsid w:val="00A32127"/>
    <w:rsid w:val="00B07D6D"/>
    <w:rsid w:val="00B57C71"/>
    <w:rsid w:val="00B66887"/>
    <w:rsid w:val="00BD732B"/>
    <w:rsid w:val="00C00397"/>
    <w:rsid w:val="00C173F6"/>
    <w:rsid w:val="00C40B78"/>
    <w:rsid w:val="00C7742B"/>
    <w:rsid w:val="00C82DC1"/>
    <w:rsid w:val="00C86CC7"/>
    <w:rsid w:val="00CE30E7"/>
    <w:rsid w:val="00D47339"/>
    <w:rsid w:val="00D923F9"/>
    <w:rsid w:val="00DA4FB3"/>
    <w:rsid w:val="00E04328"/>
    <w:rsid w:val="00E11DB7"/>
    <w:rsid w:val="00E15F65"/>
    <w:rsid w:val="00E207F8"/>
    <w:rsid w:val="00E30863"/>
    <w:rsid w:val="00E640CD"/>
    <w:rsid w:val="00E66DDC"/>
    <w:rsid w:val="00EB56F7"/>
    <w:rsid w:val="00F20A3C"/>
    <w:rsid w:val="00F45253"/>
    <w:rsid w:val="00F85E79"/>
    <w:rsid w:val="00FE1CB8"/>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528A"/>
  <w14:defaultImageDpi w14:val="32767"/>
  <w15:chartTrackingRefBased/>
  <w15:docId w15:val="{C986289F-A422-7849-9BEF-1977C2BC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33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7339"/>
    <w:rPr>
      <w:i/>
      <w:iCs/>
    </w:rPr>
  </w:style>
  <w:style w:type="character" w:customStyle="1" w:styleId="apple-converted-space">
    <w:name w:val="apple-converted-space"/>
    <w:basedOn w:val="DefaultParagraphFont"/>
    <w:rsid w:val="00D47339"/>
  </w:style>
  <w:style w:type="character" w:styleId="Strong">
    <w:name w:val="Strong"/>
    <w:basedOn w:val="DefaultParagraphFont"/>
    <w:uiPriority w:val="22"/>
    <w:qFormat/>
    <w:rsid w:val="00D47339"/>
    <w:rPr>
      <w:b/>
      <w:bCs/>
    </w:rPr>
  </w:style>
  <w:style w:type="character" w:styleId="Hyperlink">
    <w:name w:val="Hyperlink"/>
    <w:basedOn w:val="DefaultParagraphFont"/>
    <w:uiPriority w:val="99"/>
    <w:unhideWhenUsed/>
    <w:rsid w:val="00D47339"/>
    <w:rPr>
      <w:color w:val="0000FF"/>
      <w:u w:val="single"/>
    </w:rPr>
  </w:style>
  <w:style w:type="character" w:styleId="UnresolvedMention">
    <w:name w:val="Unresolved Mention"/>
    <w:basedOn w:val="DefaultParagraphFont"/>
    <w:uiPriority w:val="99"/>
    <w:rsid w:val="004D6D0B"/>
    <w:rPr>
      <w:color w:val="605E5C"/>
      <w:shd w:val="clear" w:color="auto" w:fill="E1DFDD"/>
    </w:rPr>
  </w:style>
  <w:style w:type="character" w:styleId="FollowedHyperlink">
    <w:name w:val="FollowedHyperlink"/>
    <w:basedOn w:val="DefaultParagraphFont"/>
    <w:uiPriority w:val="99"/>
    <w:semiHidden/>
    <w:unhideWhenUsed/>
    <w:rsid w:val="004D6D0B"/>
    <w:rPr>
      <w:color w:val="954F72" w:themeColor="followedHyperlink"/>
      <w:u w:val="single"/>
    </w:rPr>
  </w:style>
  <w:style w:type="paragraph" w:customStyle="1" w:styleId="ParagraphText">
    <w:name w:val="Paragraph Text"/>
    <w:basedOn w:val="Normal"/>
    <w:qFormat/>
    <w:rsid w:val="00E66DDC"/>
    <w:pPr>
      <w:spacing w:before="120" w:after="120" w:line="264" w:lineRule="auto"/>
      <w:jc w:val="both"/>
    </w:pPr>
    <w:rPr>
      <w:rFonts w:ascii="Arial" w:eastAsia="Times New Roman" w:hAnsi="Arial" w:cs="Open Sans"/>
      <w:sz w:val="23"/>
      <w:szCs w:val="23"/>
      <w:shd w:val="clear" w:color="auto" w:fill="FFFFFF"/>
    </w:rPr>
  </w:style>
  <w:style w:type="paragraph" w:styleId="BalloonText">
    <w:name w:val="Balloon Text"/>
    <w:basedOn w:val="Normal"/>
    <w:link w:val="BalloonTextChar"/>
    <w:uiPriority w:val="99"/>
    <w:semiHidden/>
    <w:unhideWhenUsed/>
    <w:rsid w:val="00EB5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F7"/>
    <w:rPr>
      <w:rFonts w:ascii="Segoe UI" w:hAnsi="Segoe UI" w:cs="Segoe UI"/>
      <w:sz w:val="18"/>
      <w:szCs w:val="18"/>
    </w:rPr>
  </w:style>
  <w:style w:type="character" w:styleId="CommentReference">
    <w:name w:val="annotation reference"/>
    <w:basedOn w:val="DefaultParagraphFont"/>
    <w:uiPriority w:val="99"/>
    <w:semiHidden/>
    <w:unhideWhenUsed/>
    <w:rsid w:val="00711948"/>
    <w:rPr>
      <w:sz w:val="16"/>
      <w:szCs w:val="16"/>
    </w:rPr>
  </w:style>
  <w:style w:type="paragraph" w:styleId="CommentText">
    <w:name w:val="annotation text"/>
    <w:basedOn w:val="Normal"/>
    <w:link w:val="CommentTextChar"/>
    <w:uiPriority w:val="99"/>
    <w:semiHidden/>
    <w:unhideWhenUsed/>
    <w:rsid w:val="00711948"/>
    <w:rPr>
      <w:sz w:val="20"/>
      <w:szCs w:val="20"/>
    </w:rPr>
  </w:style>
  <w:style w:type="character" w:customStyle="1" w:styleId="CommentTextChar">
    <w:name w:val="Comment Text Char"/>
    <w:basedOn w:val="DefaultParagraphFont"/>
    <w:link w:val="CommentText"/>
    <w:uiPriority w:val="99"/>
    <w:semiHidden/>
    <w:rsid w:val="00711948"/>
    <w:rPr>
      <w:sz w:val="20"/>
      <w:szCs w:val="20"/>
    </w:rPr>
  </w:style>
  <w:style w:type="paragraph" w:styleId="CommentSubject">
    <w:name w:val="annotation subject"/>
    <w:basedOn w:val="CommentText"/>
    <w:next w:val="CommentText"/>
    <w:link w:val="CommentSubjectChar"/>
    <w:uiPriority w:val="99"/>
    <w:semiHidden/>
    <w:unhideWhenUsed/>
    <w:rsid w:val="00711948"/>
    <w:rPr>
      <w:b/>
      <w:bCs/>
    </w:rPr>
  </w:style>
  <w:style w:type="character" w:customStyle="1" w:styleId="CommentSubjectChar">
    <w:name w:val="Comment Subject Char"/>
    <w:basedOn w:val="CommentTextChar"/>
    <w:link w:val="CommentSubject"/>
    <w:uiPriority w:val="99"/>
    <w:semiHidden/>
    <w:rsid w:val="00711948"/>
    <w:rPr>
      <w:b/>
      <w:bCs/>
      <w:sz w:val="20"/>
      <w:szCs w:val="20"/>
    </w:rPr>
  </w:style>
  <w:style w:type="paragraph" w:styleId="Revision">
    <w:name w:val="Revision"/>
    <w:hidden/>
    <w:uiPriority w:val="99"/>
    <w:semiHidden/>
    <w:rsid w:val="00711948"/>
  </w:style>
  <w:style w:type="paragraph" w:styleId="ListParagraph">
    <w:name w:val="List Paragraph"/>
    <w:basedOn w:val="Normal"/>
    <w:uiPriority w:val="34"/>
    <w:qFormat/>
    <w:rsid w:val="00E1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848419">
      <w:bodyDiv w:val="1"/>
      <w:marLeft w:val="0"/>
      <w:marRight w:val="0"/>
      <w:marTop w:val="0"/>
      <w:marBottom w:val="0"/>
      <w:divBdr>
        <w:top w:val="none" w:sz="0" w:space="0" w:color="auto"/>
        <w:left w:val="none" w:sz="0" w:space="0" w:color="auto"/>
        <w:bottom w:val="none" w:sz="0" w:space="0" w:color="auto"/>
        <w:right w:val="none" w:sz="0" w:space="0" w:color="auto"/>
      </w:divBdr>
    </w:div>
    <w:div w:id="948589588">
      <w:bodyDiv w:val="1"/>
      <w:marLeft w:val="0"/>
      <w:marRight w:val="0"/>
      <w:marTop w:val="0"/>
      <w:marBottom w:val="0"/>
      <w:divBdr>
        <w:top w:val="none" w:sz="0" w:space="0" w:color="auto"/>
        <w:left w:val="none" w:sz="0" w:space="0" w:color="auto"/>
        <w:bottom w:val="none" w:sz="0" w:space="0" w:color="auto"/>
        <w:right w:val="none" w:sz="0" w:space="0" w:color="auto"/>
      </w:divBdr>
    </w:div>
    <w:div w:id="11387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thinkbrg.com/wp-content/uploads/2021/04/19201541/BRG-NASEM_Report-Analysis_2021-V1.pdf" TargetMode="External"/><Relationship Id="rId3" Type="http://schemas.openxmlformats.org/officeDocument/2006/relationships/settings" Target="settings.xml"/><Relationship Id="rId7" Type="http://schemas.openxmlformats.org/officeDocument/2006/relationships/hyperlink" Target="mailto:scott@a4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young@greentarget.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Brunner</dc:creator>
  <cp:keywords/>
  <dc:description/>
  <cp:lastModifiedBy>Scott Brunner</cp:lastModifiedBy>
  <cp:revision>3</cp:revision>
  <dcterms:created xsi:type="dcterms:W3CDTF">2021-04-20T23:45:00Z</dcterms:created>
  <dcterms:modified xsi:type="dcterms:W3CDTF">2021-04-20T23:47:00Z</dcterms:modified>
</cp:coreProperties>
</file>